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12C5" w14:textId="77777777" w:rsidR="00A1006C" w:rsidRPr="00E37A70" w:rsidRDefault="00A1006C" w:rsidP="00A1006C">
      <w:pPr>
        <w:shd w:val="clear" w:color="auto" w:fill="FFFFFF" w:themeFill="background1"/>
        <w:spacing w:after="0" w:line="360" w:lineRule="auto"/>
        <w:jc w:val="both"/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</w:rPr>
      </w:pPr>
      <w:r w:rsidRPr="00E37A70">
        <w:rPr>
          <w:rFonts w:ascii="Book Antiqua" w:hAnsi="Book Antiqua"/>
          <w:noProof/>
          <w:sz w:val="24"/>
          <w:szCs w:val="24"/>
          <w:lang w:bidi="ta-IN"/>
        </w:rPr>
        <w:drawing>
          <wp:anchor distT="0" distB="0" distL="114300" distR="114300" simplePos="0" relativeHeight="251659264" behindDoc="1" locked="0" layoutInCell="1" allowOverlap="1" wp14:anchorId="6D83FF10" wp14:editId="7BDCFE86">
            <wp:simplePos x="0" y="0"/>
            <wp:positionH relativeFrom="margin">
              <wp:align>center</wp:align>
            </wp:positionH>
            <wp:positionV relativeFrom="margin">
              <wp:posOffset>104775</wp:posOffset>
            </wp:positionV>
            <wp:extent cx="2803446" cy="747305"/>
            <wp:effectExtent l="0" t="0" r="0" b="0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46" cy="7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7D89F" w14:textId="77777777" w:rsidR="00A1006C" w:rsidRPr="00E37A70" w:rsidRDefault="00A1006C" w:rsidP="00A1006C">
      <w:pPr>
        <w:shd w:val="clear" w:color="auto" w:fill="FFFFFF" w:themeFill="background1"/>
        <w:spacing w:after="0" w:line="360" w:lineRule="auto"/>
        <w:jc w:val="both"/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</w:rPr>
      </w:pPr>
    </w:p>
    <w:p w14:paraId="781E296B" w14:textId="77777777" w:rsidR="00A1006C" w:rsidRPr="00E37A70" w:rsidRDefault="00A1006C" w:rsidP="00A1006C">
      <w:pPr>
        <w:shd w:val="clear" w:color="auto" w:fill="FFFFFF" w:themeFill="background1"/>
        <w:spacing w:after="0" w:line="360" w:lineRule="auto"/>
        <w:jc w:val="both"/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</w:rPr>
      </w:pPr>
    </w:p>
    <w:p w14:paraId="3827F006" w14:textId="77777777" w:rsidR="00A1006C" w:rsidRPr="00E37A70" w:rsidRDefault="00A1006C" w:rsidP="00A1006C">
      <w:pPr>
        <w:shd w:val="clear" w:color="auto" w:fill="FFFFFF" w:themeFill="background1"/>
        <w:spacing w:after="0" w:line="360" w:lineRule="auto"/>
        <w:jc w:val="both"/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</w:rPr>
      </w:pPr>
    </w:p>
    <w:p w14:paraId="6F2FDD49" w14:textId="77777777" w:rsidR="00A1006C" w:rsidRPr="00E37A70" w:rsidRDefault="00A1006C" w:rsidP="00A1006C">
      <w:pPr>
        <w:shd w:val="clear" w:color="auto" w:fill="FFFFFF" w:themeFill="background1"/>
        <w:spacing w:after="0" w:line="360" w:lineRule="auto"/>
        <w:jc w:val="both"/>
        <w:rPr>
          <w:rFonts w:ascii="Book Antiqua" w:eastAsia="Book Antiqua" w:hAnsi="Book Antiqua" w:cs="Book Antiqua"/>
          <w:i/>
          <w:iCs/>
          <w:color w:val="000000" w:themeColor="text1"/>
          <w:sz w:val="24"/>
          <w:szCs w:val="24"/>
        </w:rPr>
      </w:pPr>
    </w:p>
    <w:p w14:paraId="1A4921D3" w14:textId="77777777" w:rsidR="00A1006C" w:rsidRDefault="00A1006C" w:rsidP="00A1006C">
      <w:pPr>
        <w:shd w:val="clear" w:color="auto" w:fill="FFFFFF" w:themeFill="background1"/>
        <w:spacing w:after="0"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  <w:r w:rsidRPr="00E37A70">
        <w:rPr>
          <w:rFonts w:ascii="Book Antiqua" w:eastAsia="Book Antiqua" w:hAnsi="Book Antiqua" w:cs="Book Antiqua"/>
          <w:b/>
          <w:bCs/>
          <w:i/>
          <w:iCs/>
          <w:color w:val="000000" w:themeColor="text1"/>
          <w:sz w:val="24"/>
          <w:szCs w:val="24"/>
        </w:rPr>
        <w:t xml:space="preserve">7.1.3 Describe the facilities in the Institution for the management of the following types of degradable and non-degradable waste (within 500 words) </w:t>
      </w:r>
      <w:r w:rsidRPr="00E37A70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 </w:t>
      </w:r>
    </w:p>
    <w:p w14:paraId="02A34923" w14:textId="77777777" w:rsidR="00A1006C" w:rsidRDefault="00A1006C" w:rsidP="00A1006C">
      <w:pPr>
        <w:shd w:val="clear" w:color="auto" w:fill="FFFFFF" w:themeFill="background1"/>
        <w:spacing w:after="0"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3047"/>
        <w:gridCol w:w="1465"/>
        <w:gridCol w:w="4228"/>
      </w:tblGrid>
      <w:tr w:rsidR="00A1006C" w:rsidRPr="00E82999" w14:paraId="0492867A" w14:textId="77777777" w:rsidTr="000C234B">
        <w:trPr>
          <w:jc w:val="center"/>
        </w:trPr>
        <w:tc>
          <w:tcPr>
            <w:tcW w:w="849" w:type="dxa"/>
          </w:tcPr>
          <w:p w14:paraId="4D398101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proofErr w:type="spellStart"/>
            <w:r w:rsidRPr="00E82999">
              <w:rPr>
                <w:rFonts w:ascii="Book Antiqua" w:eastAsia="Book Antiqua" w:hAnsi="Book Antiqua" w:cs="Book Antiqua"/>
                <w:b/>
                <w:bCs/>
              </w:rPr>
              <w:t>S.No</w:t>
            </w:r>
            <w:proofErr w:type="spellEnd"/>
            <w:r w:rsidRPr="00E82999">
              <w:rPr>
                <w:rFonts w:ascii="Book Antiqua" w:eastAsia="Book Antiqua" w:hAnsi="Book Antiqua" w:cs="Book Antiqua"/>
                <w:b/>
                <w:bCs/>
              </w:rPr>
              <w:t>.</w:t>
            </w:r>
          </w:p>
        </w:tc>
        <w:tc>
          <w:tcPr>
            <w:tcW w:w="3512" w:type="dxa"/>
          </w:tcPr>
          <w:p w14:paraId="3216F389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 w:rsidRPr="00E82999">
              <w:rPr>
                <w:rFonts w:ascii="Book Antiqua" w:eastAsia="Book Antiqua" w:hAnsi="Book Antiqua" w:cs="Book Antiqua"/>
                <w:b/>
                <w:bCs/>
              </w:rPr>
              <w:t>Content</w:t>
            </w:r>
          </w:p>
        </w:tc>
        <w:tc>
          <w:tcPr>
            <w:tcW w:w="1763" w:type="dxa"/>
          </w:tcPr>
          <w:p w14:paraId="35899607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Yes/No</w:t>
            </w:r>
          </w:p>
        </w:tc>
        <w:tc>
          <w:tcPr>
            <w:tcW w:w="1763" w:type="dxa"/>
          </w:tcPr>
          <w:p w14:paraId="7A4D5A6A" w14:textId="4D79D14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Link</w:t>
            </w:r>
          </w:p>
        </w:tc>
      </w:tr>
      <w:tr w:rsidR="00A1006C" w:rsidRPr="00E82999" w14:paraId="708513A7" w14:textId="77777777" w:rsidTr="000C234B">
        <w:trPr>
          <w:jc w:val="center"/>
        </w:trPr>
        <w:tc>
          <w:tcPr>
            <w:tcW w:w="849" w:type="dxa"/>
          </w:tcPr>
          <w:p w14:paraId="043DB471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 w:rsidRPr="00E82999">
              <w:rPr>
                <w:rFonts w:ascii="Book Antiqua" w:eastAsia="Book Antiqua" w:hAnsi="Book Antiqua" w:cs="Book Antiqua"/>
                <w:b/>
                <w:bCs/>
              </w:rPr>
              <w:t>1</w:t>
            </w:r>
          </w:p>
        </w:tc>
        <w:tc>
          <w:tcPr>
            <w:tcW w:w="3512" w:type="dxa"/>
          </w:tcPr>
          <w:p w14:paraId="4E3FF66B" w14:textId="77777777" w:rsidR="00A1006C" w:rsidRPr="00E82999" w:rsidRDefault="00A1006C" w:rsidP="000C234B">
            <w:pPr>
              <w:contextualSpacing/>
              <w:textAlignment w:val="baseline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 w:rsidRPr="00E82999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  <w:t>Solid waste management  </w:t>
            </w:r>
          </w:p>
          <w:p w14:paraId="06DD3686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63" w:type="dxa"/>
          </w:tcPr>
          <w:p w14:paraId="6F816960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Yes</w:t>
            </w:r>
          </w:p>
        </w:tc>
        <w:tc>
          <w:tcPr>
            <w:tcW w:w="1763" w:type="dxa"/>
          </w:tcPr>
          <w:p w14:paraId="52B478A4" w14:textId="57365A60" w:rsidR="00A1006C" w:rsidRPr="00E82999" w:rsidRDefault="00096542" w:rsidP="000C234B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hyperlink r:id="rId5" w:history="1">
              <w:r w:rsidR="00F44CF4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https://naac.kct.ac.in/7/ssr/7_1_3/</w:t>
              </w:r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 xml:space="preserve">7.1.3 </w:t>
              </w:r>
              <w:proofErr w:type="spellStart"/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Soild</w:t>
              </w:r>
              <w:proofErr w:type="spellEnd"/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 xml:space="preserve"> waste Final.pdf</w:t>
              </w:r>
            </w:hyperlink>
          </w:p>
        </w:tc>
      </w:tr>
      <w:tr w:rsidR="00A1006C" w:rsidRPr="00E82999" w14:paraId="4E1C3549" w14:textId="77777777" w:rsidTr="000C234B">
        <w:trPr>
          <w:jc w:val="center"/>
        </w:trPr>
        <w:tc>
          <w:tcPr>
            <w:tcW w:w="849" w:type="dxa"/>
          </w:tcPr>
          <w:p w14:paraId="3C4FD2F9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 w:rsidRPr="00E82999">
              <w:rPr>
                <w:rFonts w:ascii="Book Antiqua" w:eastAsia="Book Antiqua" w:hAnsi="Book Antiqua" w:cs="Book Antiqua"/>
                <w:b/>
                <w:bCs/>
              </w:rPr>
              <w:t>2</w:t>
            </w:r>
          </w:p>
        </w:tc>
        <w:tc>
          <w:tcPr>
            <w:tcW w:w="3512" w:type="dxa"/>
          </w:tcPr>
          <w:p w14:paraId="5D5D641C" w14:textId="77777777" w:rsidR="00A1006C" w:rsidRPr="00065A5F" w:rsidRDefault="00A1006C" w:rsidP="000C234B">
            <w:pPr>
              <w:contextualSpacing/>
              <w:textAlignment w:val="baseline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 w:rsidRPr="00E82999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  <w:t>Liquid waste management </w:t>
            </w:r>
          </w:p>
        </w:tc>
        <w:tc>
          <w:tcPr>
            <w:tcW w:w="1763" w:type="dxa"/>
          </w:tcPr>
          <w:p w14:paraId="62D67537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Yes</w:t>
            </w:r>
          </w:p>
        </w:tc>
        <w:tc>
          <w:tcPr>
            <w:tcW w:w="1763" w:type="dxa"/>
          </w:tcPr>
          <w:p w14:paraId="585BA029" w14:textId="2C724409" w:rsidR="00A1006C" w:rsidRPr="00E82999" w:rsidRDefault="00096542" w:rsidP="000C234B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hyperlink r:id="rId6" w:history="1">
              <w:r w:rsidR="00F44CF4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https://naac.kct.ac.in/7/ssr/7_1_3/</w:t>
              </w:r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7.1.3 Liquid waste Final.pdf</w:t>
              </w:r>
            </w:hyperlink>
          </w:p>
        </w:tc>
      </w:tr>
      <w:tr w:rsidR="00A1006C" w:rsidRPr="00E82999" w14:paraId="13FB23E5" w14:textId="77777777" w:rsidTr="000C234B">
        <w:trPr>
          <w:jc w:val="center"/>
        </w:trPr>
        <w:tc>
          <w:tcPr>
            <w:tcW w:w="849" w:type="dxa"/>
          </w:tcPr>
          <w:p w14:paraId="2B351D0B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 w:rsidRPr="00E82999">
              <w:rPr>
                <w:rFonts w:ascii="Book Antiqua" w:eastAsia="Book Antiqua" w:hAnsi="Book Antiqua" w:cs="Book Antiqua"/>
                <w:b/>
                <w:bCs/>
              </w:rPr>
              <w:t>3</w:t>
            </w:r>
          </w:p>
        </w:tc>
        <w:tc>
          <w:tcPr>
            <w:tcW w:w="3512" w:type="dxa"/>
          </w:tcPr>
          <w:p w14:paraId="2FA7FB93" w14:textId="77777777" w:rsidR="00A1006C" w:rsidRPr="00065A5F" w:rsidRDefault="00A1006C" w:rsidP="000C234B">
            <w:pPr>
              <w:contextualSpacing/>
              <w:textAlignment w:val="baseline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 w:rsidRPr="00E82999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  <w:t>Biomedical waste management </w:t>
            </w:r>
          </w:p>
        </w:tc>
        <w:tc>
          <w:tcPr>
            <w:tcW w:w="1763" w:type="dxa"/>
          </w:tcPr>
          <w:p w14:paraId="5A6B024E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Yes</w:t>
            </w:r>
          </w:p>
        </w:tc>
        <w:tc>
          <w:tcPr>
            <w:tcW w:w="1763" w:type="dxa"/>
          </w:tcPr>
          <w:p w14:paraId="56444440" w14:textId="4801D43B" w:rsidR="00A1006C" w:rsidRPr="00E82999" w:rsidRDefault="00096542" w:rsidP="000C234B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hyperlink r:id="rId7" w:history="1">
              <w:r w:rsidR="00F44CF4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https://naac.kct.ac.in/7/ssr/7_1_3/</w:t>
              </w:r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7.1.3 Bio Medical Waste.pdf</w:t>
              </w:r>
            </w:hyperlink>
          </w:p>
        </w:tc>
      </w:tr>
      <w:tr w:rsidR="00A1006C" w:rsidRPr="00E82999" w14:paraId="525800CB" w14:textId="77777777" w:rsidTr="000C234B">
        <w:trPr>
          <w:jc w:val="center"/>
        </w:trPr>
        <w:tc>
          <w:tcPr>
            <w:tcW w:w="849" w:type="dxa"/>
          </w:tcPr>
          <w:p w14:paraId="249CB719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 w:rsidRPr="00E82999">
              <w:rPr>
                <w:rFonts w:ascii="Book Antiqua" w:eastAsia="Book Antiqua" w:hAnsi="Book Antiqua" w:cs="Book Antiqua"/>
                <w:b/>
                <w:bCs/>
              </w:rPr>
              <w:t>4</w:t>
            </w:r>
          </w:p>
        </w:tc>
        <w:tc>
          <w:tcPr>
            <w:tcW w:w="3512" w:type="dxa"/>
          </w:tcPr>
          <w:p w14:paraId="2B2908AF" w14:textId="77777777" w:rsidR="00A1006C" w:rsidRPr="00065A5F" w:rsidRDefault="00A1006C" w:rsidP="000C234B">
            <w:pPr>
              <w:contextualSpacing/>
              <w:textAlignment w:val="baseline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 w:rsidRPr="00E82999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  <w:t>E-waste management </w:t>
            </w:r>
          </w:p>
        </w:tc>
        <w:tc>
          <w:tcPr>
            <w:tcW w:w="1763" w:type="dxa"/>
          </w:tcPr>
          <w:p w14:paraId="603EE9CE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Yes</w:t>
            </w:r>
          </w:p>
        </w:tc>
        <w:tc>
          <w:tcPr>
            <w:tcW w:w="1763" w:type="dxa"/>
          </w:tcPr>
          <w:p w14:paraId="689C6192" w14:textId="2DE89B30" w:rsidR="00A1006C" w:rsidRPr="00E82999" w:rsidRDefault="00096542" w:rsidP="000C234B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hyperlink r:id="rId8" w:history="1">
              <w:r w:rsidR="00F44CF4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https://naac.kct.ac.in/7/ssr/7_1_3/</w:t>
              </w:r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7.1.3 E waste Management.pdf</w:t>
              </w:r>
            </w:hyperlink>
          </w:p>
        </w:tc>
      </w:tr>
      <w:tr w:rsidR="00A1006C" w:rsidRPr="00E82999" w14:paraId="764CC62B" w14:textId="77777777" w:rsidTr="000C234B">
        <w:trPr>
          <w:trHeight w:val="440"/>
          <w:jc w:val="center"/>
        </w:trPr>
        <w:tc>
          <w:tcPr>
            <w:tcW w:w="849" w:type="dxa"/>
          </w:tcPr>
          <w:p w14:paraId="15235506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 w:rsidRPr="00E82999">
              <w:rPr>
                <w:rFonts w:ascii="Book Antiqua" w:eastAsia="Book Antiqua" w:hAnsi="Book Antiqua" w:cs="Book Antiqua"/>
                <w:b/>
                <w:bCs/>
              </w:rPr>
              <w:t>5</w:t>
            </w:r>
          </w:p>
        </w:tc>
        <w:tc>
          <w:tcPr>
            <w:tcW w:w="3512" w:type="dxa"/>
          </w:tcPr>
          <w:p w14:paraId="07818287" w14:textId="77777777" w:rsidR="00A1006C" w:rsidRPr="00065A5F" w:rsidRDefault="00A1006C" w:rsidP="000C234B">
            <w:pPr>
              <w:contextualSpacing/>
              <w:textAlignment w:val="baseline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 w:rsidRPr="00E82999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  <w:t>Waste recycling system </w:t>
            </w:r>
          </w:p>
        </w:tc>
        <w:tc>
          <w:tcPr>
            <w:tcW w:w="1763" w:type="dxa"/>
          </w:tcPr>
          <w:p w14:paraId="0E792321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Yes</w:t>
            </w:r>
          </w:p>
        </w:tc>
        <w:tc>
          <w:tcPr>
            <w:tcW w:w="1763" w:type="dxa"/>
          </w:tcPr>
          <w:p w14:paraId="5845514C" w14:textId="350F51ED" w:rsidR="00A1006C" w:rsidRPr="00E82999" w:rsidRDefault="00096542" w:rsidP="000C234B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hyperlink r:id="rId9" w:history="1">
              <w:r w:rsidR="00F44CF4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https://naac.kct.ac.in/7/ssr/7_1_3/</w:t>
              </w:r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 xml:space="preserve">7.1.3 Waste </w:t>
              </w:r>
              <w:proofErr w:type="spellStart"/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recyling</w:t>
              </w:r>
              <w:proofErr w:type="spellEnd"/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 xml:space="preserve"> Final.pdf</w:t>
              </w:r>
            </w:hyperlink>
          </w:p>
        </w:tc>
      </w:tr>
      <w:tr w:rsidR="00A1006C" w:rsidRPr="00E82999" w14:paraId="4EBF52BE" w14:textId="77777777" w:rsidTr="000C234B">
        <w:trPr>
          <w:jc w:val="center"/>
        </w:trPr>
        <w:tc>
          <w:tcPr>
            <w:tcW w:w="849" w:type="dxa"/>
          </w:tcPr>
          <w:p w14:paraId="7A5B5F98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 w:rsidRPr="00E82999">
              <w:rPr>
                <w:rFonts w:ascii="Book Antiqua" w:eastAsia="Book Antiqua" w:hAnsi="Book Antiqua" w:cs="Book Antiqua"/>
                <w:b/>
                <w:bCs/>
              </w:rPr>
              <w:t>6</w:t>
            </w:r>
          </w:p>
        </w:tc>
        <w:tc>
          <w:tcPr>
            <w:tcW w:w="3512" w:type="dxa"/>
          </w:tcPr>
          <w:p w14:paraId="1E6F53B7" w14:textId="77777777" w:rsidR="00A1006C" w:rsidRPr="00065A5F" w:rsidRDefault="00A1006C" w:rsidP="000C234B">
            <w:pPr>
              <w:contextualSpacing/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</w:pPr>
            <w:r w:rsidRPr="00E82999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</w:rPr>
              <w:t>Hazardous chemicals and radioactive waste management </w:t>
            </w:r>
          </w:p>
        </w:tc>
        <w:tc>
          <w:tcPr>
            <w:tcW w:w="1763" w:type="dxa"/>
          </w:tcPr>
          <w:p w14:paraId="2FEB52F2" w14:textId="77777777" w:rsidR="00A1006C" w:rsidRPr="00E82999" w:rsidRDefault="00A1006C" w:rsidP="000C234B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Yes</w:t>
            </w:r>
          </w:p>
        </w:tc>
        <w:tc>
          <w:tcPr>
            <w:tcW w:w="1763" w:type="dxa"/>
          </w:tcPr>
          <w:p w14:paraId="71D9E1FB" w14:textId="68146632" w:rsidR="00A1006C" w:rsidRPr="00E82999" w:rsidRDefault="00096542" w:rsidP="000C234B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Book Antiqua" w:eastAsia="Book Antiqua" w:hAnsi="Book Antiqua" w:cs="Book Antiqua"/>
                <w:b/>
                <w:bCs/>
              </w:rPr>
            </w:pPr>
            <w:hyperlink r:id="rId10" w:history="1">
              <w:r w:rsidR="00F44CF4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https://naac.kct.ac.in/7/ssr/7_1_3/</w:t>
              </w:r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 xml:space="preserve">7.1.3 Hazardous </w:t>
              </w:r>
              <w:proofErr w:type="spellStart"/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>chemicala</w:t>
              </w:r>
              <w:proofErr w:type="spellEnd"/>
              <w:r w:rsidR="00F43872" w:rsidRPr="00096542">
                <w:rPr>
                  <w:rStyle w:val="Hyperlink"/>
                  <w:rFonts w:ascii="Book Antiqua" w:eastAsia="Book Antiqua" w:hAnsi="Book Antiqua" w:cs="Book Antiqua"/>
                  <w:b/>
                  <w:bCs/>
                </w:rPr>
                <w:t xml:space="preserve"> and radioactive waste management.pdf</w:t>
              </w:r>
            </w:hyperlink>
          </w:p>
        </w:tc>
      </w:tr>
    </w:tbl>
    <w:p w14:paraId="1CD626E8" w14:textId="77777777" w:rsidR="00A1006C" w:rsidRPr="00E37A70" w:rsidRDefault="00A1006C" w:rsidP="00A1006C">
      <w:pPr>
        <w:shd w:val="clear" w:color="auto" w:fill="FFFFFF" w:themeFill="background1"/>
        <w:spacing w:after="0"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E9F4AA0" w14:textId="77777777" w:rsidR="00A1006C" w:rsidRPr="003F0C19" w:rsidRDefault="00A1006C" w:rsidP="00A1006C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</w:pPr>
      <w:r w:rsidRPr="003F0C19">
        <w:rPr>
          <w:rStyle w:val="normaltextrun"/>
          <w:rFonts w:ascii="Book Antiqua" w:eastAsia="Book Antiqua" w:hAnsi="Book Antiqua" w:cs="Book Antiqua"/>
          <w:b/>
          <w:bCs/>
          <w:sz w:val="22"/>
          <w:szCs w:val="22"/>
        </w:rPr>
        <w:t xml:space="preserve">Response </w:t>
      </w:r>
      <w:bookmarkStart w:id="0" w:name="_GoBack"/>
      <w:bookmarkEnd w:id="0"/>
    </w:p>
    <w:p w14:paraId="1FFECCBF" w14:textId="77777777" w:rsidR="00A1006C" w:rsidRPr="003F0C19" w:rsidRDefault="00A1006C" w:rsidP="00A1006C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Book Antiqua" w:eastAsia="Book Antiqua" w:hAnsi="Book Antiqua" w:cs="Book Antiqua"/>
          <w:b/>
          <w:bCs/>
          <w:sz w:val="22"/>
          <w:szCs w:val="22"/>
        </w:rPr>
      </w:pPr>
      <w:r w:rsidRPr="003F0C19">
        <w:rPr>
          <w:rFonts w:ascii="Book Antiqua" w:eastAsia="Book Antiqua" w:hAnsi="Book Antiqua" w:cs="Book Antiqua"/>
          <w:b/>
          <w:bCs/>
          <w:sz w:val="22"/>
          <w:szCs w:val="22"/>
        </w:rPr>
        <w:t>Any 4 or All of the above</w:t>
      </w:r>
    </w:p>
    <w:p w14:paraId="0D016F17" w14:textId="77777777" w:rsidR="00A1006C" w:rsidRPr="00CE1BA3" w:rsidRDefault="00A1006C" w:rsidP="00A1006C">
      <w:pPr>
        <w:spacing w:after="0"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  <w:r w:rsidRPr="00CE1BA3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Summary</w:t>
      </w:r>
    </w:p>
    <w:p w14:paraId="0B0F8593" w14:textId="77777777" w:rsidR="00A1006C" w:rsidRPr="00E37A70" w:rsidRDefault="00A1006C" w:rsidP="00A1006C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</w:pPr>
      <w:r w:rsidRPr="00E37A70"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Keeping in view of adopting a sustainable environment management and development process, KCT has inhouse system, process and infrastructure to manage and dispose the waste accumulated in the campus periodically and in an appropriate manner. The </w:t>
      </w:r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solid </w:t>
      </w:r>
      <w:r w:rsidRPr="00E37A70"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waste generated in the campus </w:t>
      </w:r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is handled by </w:t>
      </w:r>
      <w:proofErr w:type="spellStart"/>
      <w:proofErr w:type="gramStart"/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>Microcosym</w:t>
      </w:r>
      <w:proofErr w:type="spellEnd"/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  in</w:t>
      </w:r>
      <w:proofErr w:type="gramEnd"/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 resource recovery park. </w:t>
      </w:r>
      <w:r w:rsidRPr="00E37A70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</w:rPr>
        <w:t>A sewage water treatment plant with a capacity of 10</w:t>
      </w:r>
      <w:r w:rsidRPr="00E37A70">
        <w:rPr>
          <w:rFonts w:ascii="Book Antiqua" w:eastAsia="Book Antiqua" w:hAnsi="Book Antiqua" w:cs="Book Antiqua"/>
          <w:color w:val="000000" w:themeColor="text1"/>
          <w:sz w:val="24"/>
          <w:szCs w:val="24"/>
          <w:shd w:val="clear" w:color="auto" w:fill="FFFFFF"/>
        </w:rPr>
        <w:t>,00,000 L/day</w:t>
      </w:r>
      <w:r w:rsidRPr="00E37A70">
        <w:rPr>
          <w:rFonts w:ascii="Book Antiqua" w:eastAsia="Book Antiqua" w:hAnsi="Book Antiqua" w:cs="Book Antiqua"/>
          <w:color w:val="000000"/>
          <w:sz w:val="24"/>
          <w:szCs w:val="24"/>
          <w:shd w:val="clear" w:color="auto" w:fill="FFFFFF"/>
        </w:rPr>
        <w:t xml:space="preserve"> to treat the wastewater has been installed</w:t>
      </w:r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 to manage l</w:t>
      </w:r>
      <w:r w:rsidRPr="00E37A70"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>iquid waste</w:t>
      </w:r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>.</w:t>
      </w:r>
      <w:r w:rsidRPr="00E37A70"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 Diesel waste are dispersed </w:t>
      </w:r>
      <w:proofErr w:type="gramStart"/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>through  vendor</w:t>
      </w:r>
      <w:proofErr w:type="gramEnd"/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 xml:space="preserve">. Biomedical waste which is very least is managed through incinerator. E-waste </w:t>
      </w:r>
      <w:r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lastRenderedPageBreak/>
        <w:t xml:space="preserve">generated is disposed through external agency. </w:t>
      </w:r>
      <w:r w:rsidRPr="00E37A70">
        <w:rPr>
          <w:rFonts w:ascii="Book Antiqua" w:eastAsia="Book Antiqua" w:hAnsi="Book Antiqua" w:cs="Book Antiqua"/>
          <w:color w:val="000000" w:themeColor="text1"/>
          <w:sz w:val="24"/>
          <w:szCs w:val="24"/>
          <w:lang w:val="en-IN"/>
        </w:rPr>
        <w:t>No classified hazardous wastes nor bio medical wastes are generated in the campus.</w:t>
      </w:r>
    </w:p>
    <w:sectPr w:rsidR="00A1006C" w:rsidRPr="00E3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06C"/>
    <w:rsid w:val="00096542"/>
    <w:rsid w:val="008A0045"/>
    <w:rsid w:val="00A1006C"/>
    <w:rsid w:val="00F43872"/>
    <w:rsid w:val="00F4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5F8E"/>
  <w15:chartTrackingRefBased/>
  <w15:docId w15:val="{0A57CEA9-1738-41F4-A0AC-FD18AFA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A1006C"/>
  </w:style>
  <w:style w:type="table" w:styleId="TableGrid">
    <w:name w:val="Table Grid"/>
    <w:basedOn w:val="TableNormal"/>
    <w:uiPriority w:val="59"/>
    <w:rsid w:val="00A1006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3/7.1.3%20E%20waste%20Manage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7/ssr/7_1_3/7.1.3%20Bio%20Medical%20Wast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7/ssr/7_1_3/7.1.3%20Liquid%20waste%20Fina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ac.kct.ac.in/7/ssr/7_1_3/7.1.3%20Soild%20waste%20Final.pdf" TargetMode="External"/><Relationship Id="rId10" Type="http://schemas.openxmlformats.org/officeDocument/2006/relationships/hyperlink" Target="https://naac.kct.ac.in/7/ssr/7_1_3/7.1.3%20Hazardous%20chemicala%20and%20radioactive%20waste%20management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ac.kct.ac.in/7/ssr/7_1_3/7.1.3%20Waste%20recyling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4</cp:revision>
  <dcterms:created xsi:type="dcterms:W3CDTF">2021-12-13T06:02:00Z</dcterms:created>
  <dcterms:modified xsi:type="dcterms:W3CDTF">2021-12-30T12:53:00Z</dcterms:modified>
</cp:coreProperties>
</file>